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b w:val="false"/>
          <w:b w:val="false"/>
          <w:bCs/>
          <w:color w:val="auto"/>
          <w:sz w:val="28"/>
          <w:szCs w:val="28"/>
        </w:rPr>
      </w:pPr>
      <w:r>
        <w:rPr>
          <w:rStyle w:val="Style14"/>
          <w:b w:val="false"/>
          <w:bCs/>
          <w:color w:val="auto"/>
          <w:sz w:val="28"/>
          <w:szCs w:val="28"/>
        </w:rPr>
        <w:t>Приложение 2</w:t>
        <w:br/>
        <w:t xml:space="preserve">к </w:t>
      </w:r>
      <w:hyperlink w:anchor="sub_1000">
        <w:r>
          <w:rPr>
            <w:b w:val="false"/>
            <w:color w:val="auto"/>
            <w:sz w:val="28"/>
            <w:szCs w:val="28"/>
          </w:rPr>
          <w:t>государственной программе</w:t>
        </w:r>
      </w:hyperlink>
      <w:r>
        <w:rPr>
          <w:rStyle w:val="Style14"/>
          <w:b w:val="false"/>
          <w:bCs/>
          <w:color w:val="auto"/>
          <w:sz w:val="28"/>
          <w:szCs w:val="28"/>
        </w:rPr>
        <w:br/>
        <w:t>"Формирование современной городской</w:t>
        <w:br/>
        <w:t>среды Брянской области"</w:t>
      </w:r>
      <w:bookmarkStart w:id="0" w:name="sub_3000"/>
      <w:bookmarkEnd w:id="0"/>
    </w:p>
    <w:p>
      <w:pPr>
        <w:pStyle w:val="Normal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Методика расчета значений  показателей (индикаторов) государственной программы «Формирование современной городской среды</w:t>
      </w:r>
    </w:p>
    <w:p>
      <w:pPr>
        <w:pStyle w:val="Normal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Брянской области»</w:t>
      </w:r>
    </w:p>
    <w:p>
      <w:pPr>
        <w:pStyle w:val="Normal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Показатели (индикаторы), характеризующие конечные результаты реализации государственной программы</w:t>
      </w:r>
    </w:p>
    <w:p>
      <w:pPr>
        <w:pStyle w:val="Normal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 Показатель «Доля городов с благоприятной средой от общего количества городов» рассчитывается как процентное соотношение количества городов с благоприятной средой к общему количеству городов в Брянской области. Источник данных – соглашения с Минстроем России.</w:t>
      </w:r>
    </w:p>
    <w:p>
      <w:pPr>
        <w:pStyle w:val="Normal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Показатели (индикаторы), характеризующие реализацию основных мероприятий (проектов) государственной программы</w:t>
      </w:r>
    </w:p>
    <w:p>
      <w:pPr>
        <w:pStyle w:val="Normal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 Показатель «Доля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среды» рассчитывается как процентное соотношение количества граждан, принявших участие в решении вопросов развития городской среды к общему количеству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среды. Источник данных – соглашения с Минстроем России.</w:t>
      </w:r>
    </w:p>
    <w:p>
      <w:pPr>
        <w:pStyle w:val="Normal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Показатель «Доля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государственных (муниципальных) программ формирования современной городской среды» рассчитывается в соответствии с методиками расчета показателей федерального и национального проектов. Источник данных – соглашения с Минстроем России.</w:t>
      </w:r>
    </w:p>
    <w:p>
      <w:pPr>
        <w:pStyle w:val="Normal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 Показатель «Количество городов с благоприятной средой от общего количества городов» определяется как количество  городов с благоприятной средой и рассчитывается Министерством строительства и жилищно-коммунального хозяйства Российской Федерации, в соответствии со сведениями, поданными согласно форме федерального статистического наблюдения №1 индекс КГС «Сведения для расчета индекса качества городской среды» (утвержденной приказом Росстата от 26.11.2019г. №700).</w:t>
      </w:r>
    </w:p>
    <w:p>
      <w:pPr>
        <w:pStyle w:val="Normal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 Показатель «Прирост среднего индекса качества городской среды по отношению к 2019 году» рассчитывается Министерством строительства и жилищно-коммунального хозяйства Российской Федерации в соответствии с Методикой, утвержденной распоряжением Правительства Российской Федерации от 23 марта 2019 года №510-р «Об утверждении Методики формирования индекса качества городской среды».</w:t>
      </w:r>
    </w:p>
    <w:p>
      <w:pPr>
        <w:pStyle w:val="Normal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 Показатель «Реализованы мероприятия по благоустройству, предусмотренные государственными (муниципальными) программами формирования современной городской среды (количество благоустроенных дворовых территорий), не менее единиц накопительным итогом начиная с 2019 года» рассчитывается департаментом топливно-энергетического комплекса и жилищно-коммунального хозяйства Брянской области как сумма всех благоустроенных дворовых территорий, включенных в государственную (муниципальные) программы формирования современной городской среды, на основании фактических данных, представленных органами местного самоуправления.</w:t>
      </w:r>
    </w:p>
    <w:p>
      <w:pPr>
        <w:pStyle w:val="Normal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 Показатель «Реализованы мероприятия по благоустройству, предусмотренные государственными (муниципальными) программами формирования современной городской среды (количество обустроенных общественных пространств), не менее единиц накопительным итогом начиная с 2019 года» рассчитывается департаментом топливно-энергетического комплекса и жилищно-коммунального хозяйства Брянской области как сумма всех благоустроенных общественных пространств, включенных в государственную (муниципальные) программы формирования современной городской среды, на основании фактических данных, представленных органами местного самоуправления.</w:t>
      </w:r>
    </w:p>
    <w:p>
      <w:pPr>
        <w:pStyle w:val="Normal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Показатель «Индекс качества городской среды» рассчитывается Министерством строительства и жилищно-коммунального хозяйства Российской Федерации в соответствии с Методикой, утвержденной распоряжением Правительства Российской Федерации от 23 марта 2019 года №510-р «Об утверждении Методики формирования индекса качества городской среды», а также в соответствии со сведениями, поданными согласно форме федерального статистического наблюдения №1 индекс КГС «Сведения для расчета индекса качества городской среды» (утвержденной приказом Росстата от 26.11.2019г. №700).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4735f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Цветовое выделение"/>
    <w:uiPriority w:val="99"/>
    <w:qFormat/>
    <w:rsid w:val="001b6826"/>
    <w:rPr>
      <w:b/>
      <w:color w:val="26282F"/>
    </w:rPr>
  </w:style>
  <w:style w:type="character" w:styleId="Style15" w:customStyle="1">
    <w:name w:val="Гипертекстовая ссылка"/>
    <w:basedOn w:val="Style14"/>
    <w:uiPriority w:val="99"/>
    <w:qFormat/>
    <w:rsid w:val="001b6826"/>
    <w:rPr>
      <w:rFonts w:cs="Times New Roman"/>
      <w:color w:val="106BBE"/>
    </w:rPr>
  </w:style>
  <w:style w:type="character" w:styleId="Style16">
    <w:name w:val="Интернет-ссылка"/>
    <w:rPr>
      <w:color w:val="000080"/>
      <w:u w:val="single"/>
      <w:lang w:val="zxx" w:eastAsia="zxx" w:bidi="zxx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Application>LibreOffice/7.0.1.2$Windows_X86_64 LibreOffice_project/7cbcfc562f6eb6708b5ff7d7397325de9e764452</Application>
  <Pages>2</Pages>
  <Words>482</Words>
  <Characters>3942</Characters>
  <CharactersWithSpaces>4418</CharactersWithSpaces>
  <Paragraphs>13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2020-10-19T12:52:00Z</dcterms:created>
  <dc:creator>EKATERINA</dc:creator>
  <dc:description/>
  <dc:language>ru-RU</dc:language>
  <cp:lastModifiedBy>EKATERINA</cp:lastModifiedBy>
  <cp:lastPrinted>2020-10-23T10:51:00Z</cp:lastPrinted>
  <dcterms:modified xsi:type="dcterms:W3CDTF">2021-10-14T14:25:00Z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